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Policy Analysis Using Qef Within The Framework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Policy templates for your organization.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Choose the policy you need</w:t>
      </w:r>
    </w:p>
    <w:p>
      <w:pPr>
        <w:pStyle w:val="ListBullet"/>
      </w:pPr>
      <w:r>
        <w:rPr>
          <w:sz w:val="22"/>
        </w:rPr>
        <w:t>Replace all [PLACEHOLDERS]</w:t>
      </w:r>
    </w:p>
    <w:p>
      <w:pPr>
        <w:pStyle w:val="ListBullet"/>
      </w:pPr>
      <w:r>
        <w:rPr>
          <w:sz w:val="22"/>
        </w:rPr>
        <w:t>Customize for your needs</w:t>
      </w:r>
    </w:p>
    <w:p>
      <w:pPr>
        <w:pStyle w:val="ListBullet"/>
      </w:pPr>
      <w:r>
        <w:rPr>
          <w:sz w:val="22"/>
        </w:rPr>
        <w:t>Review with your team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Get legal review if needed</w:t>
      </w:r>
    </w:p>
    <w:p>
      <w:pPr>
        <w:pStyle w:val="ListBullet"/>
      </w:pPr>
      <w:r>
        <w:rPr>
          <w:sz w:val="22"/>
        </w:rPr>
        <w:t>Update policies annually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>
          <w:b/>
          <w:sz w:val="36"/>
        </w:rPr>
        <w:t>Policy Analysis Using QEF within the HerNest Framework</w:t>
      </w:r>
    </w:p>
    <w:p>
      <w:pPr>
        <w:pStyle w:val="Normal"/>
      </w:pPr>
      <w:r>
        <w:rPr>
          <w:b/>
          <w:sz w:val="27"/>
        </w:rPr>
        <w:t>1. Core Idea</w:t>
      </w:r>
    </w:p>
    <w:p>
      <w:pPr>
        <w:pStyle w:val="Normal"/>
      </w:pPr>
      <w:r>
        <w:rPr/>
      </w:r>
    </w:p>
    <w:p>
      <w:pPr>
        <w:pStyle w:val="Normal"/>
      </w:pPr>
      <w:r>
        <w:rPr/>
        <w:t>Policies—whether funding regulations, partnership rules, or community guidelines—create emotional vibrations across affected groups.</w:t>
      </w:r>
    </w:p>
    <w:p>
      <w:pPr>
        <w:pStyle w:val="Normal"/>
      </w:pPr>
      <w:r>
        <w:rPr/>
        <w:t>Positive Resonance: Engagement, adoption, collaboration.</w:t>
      </w:r>
    </w:p>
    <w:p>
      <w:pPr>
        <w:pStyle w:val="Normal"/>
      </w:pPr>
      <w:r>
        <w:rPr/>
        <w:t>Negative Resonance: Resistance, disengagement, mistrust.</w:t>
      </w:r>
    </w:p>
    <w:p>
      <w:pPr>
        <w:pStyle w:val="Normal"/>
      </w:pPr>
      <w:r>
        <w:rPr/>
        <w:t>By mapping emotional frequency responses to policies, you can predict their success or failure before full-scale rollout.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2. Steps to Identify Policy Impact via Behavioral Patterns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Step 1: Emotional Frequency Mapping</w:t>
      </w:r>
    </w:p>
    <w:p>
      <w:pPr>
        <w:pStyle w:val="Normal"/>
      </w:pPr>
      <w:r>
        <w:rPr/>
        <w:t>What: Assess initial emotional reactions to a policy proposal (curiosity, fear, excitement, confusion).</w:t>
      </w:r>
    </w:p>
    <w:p>
      <w:pPr>
        <w:pStyle w:val="Normal"/>
      </w:pPr>
      <w:r>
        <w:rPr/>
        <w:t>How:</w:t>
      </w:r>
    </w:p>
    <w:p>
      <w:pPr>
        <w:pStyle w:val="Normal"/>
      </w:pPr>
      <w:r>
        <w:rPr/>
        <w:t>Stakeholder interviews and sentiment analysis.</w:t>
      </w:r>
    </w:p>
    <w:p>
      <w:pPr>
        <w:pStyle w:val="Normal"/>
      </w:pPr>
      <w:r>
        <w:rPr/>
        <w:t>AI pattern detection on communication data (emails, forums, social channels).</w:t>
      </w:r>
    </w:p>
    <w:p>
      <w:pPr>
        <w:pStyle w:val="Normal"/>
      </w:pPr>
      <w:r>
        <w:rPr/>
        <w:t>Community listening sessions.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Step 2: Observation of Behavioral Patterns</w:t>
      </w:r>
    </w:p>
    <w:p>
      <w:pPr>
        <w:pStyle w:val="Normal"/>
      </w:pPr>
      <w:r>
        <w:rPr/>
        <w:t>What: Monitor how emotional vibrations translate into actions.</w:t>
      </w:r>
    </w:p>
    <w:p>
      <w:pPr>
        <w:pStyle w:val="Normal"/>
      </w:pPr>
      <w:r>
        <w:rPr/>
        <w:t>How:</w:t>
      </w:r>
    </w:p>
    <w:p>
      <w:pPr>
        <w:pStyle w:val="Normal"/>
      </w:pPr>
      <w:r>
        <w:rPr/>
        <w:t>Track participation, compliance, advocacy, or resistance behaviors.</w:t>
      </w:r>
    </w:p>
    <w:p>
      <w:pPr>
        <w:pStyle w:val="Normal"/>
      </w:pPr>
      <w:r>
        <w:rPr/>
        <w:t>Use HerNest’s real-time dashboards to detect patterns of engagement or drop-off.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Step 3: Vibrational Field Analysis</w:t>
      </w:r>
    </w:p>
    <w:p>
      <w:pPr>
        <w:pStyle w:val="Normal"/>
      </w:pPr>
      <w:r>
        <w:rPr/>
        <w:t>What: Identify whether collective emotions stabilize into positive patterns or collapse into low-frequency (negative) states.</w:t>
      </w:r>
    </w:p>
    <w:p>
      <w:pPr>
        <w:pStyle w:val="Normal"/>
      </w:pPr>
      <w:r>
        <w:rPr/>
        <w:t>How:</w:t>
      </w:r>
    </w:p>
    <w:p>
      <w:pPr>
        <w:pStyle w:val="Normal"/>
      </w:pPr>
      <w:r>
        <w:rPr/>
        <w:t>Heatmaps of engagement.</w:t>
      </w:r>
    </w:p>
    <w:p>
      <w:pPr>
        <w:pStyle w:val="Normal"/>
      </w:pPr>
      <w:r>
        <w:rPr/>
        <w:t>Qualitative analysis of conversations.</w:t>
      </w:r>
    </w:p>
    <w:p>
      <w:pPr>
        <w:pStyle w:val="Normal"/>
      </w:pPr>
      <w:r>
        <w:rPr/>
        <w:t>AI models that predict emotional field shifts over time.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Step 4: Policy Tuning</w:t>
      </w:r>
    </w:p>
    <w:p>
      <w:pPr>
        <w:pStyle w:val="Normal"/>
      </w:pPr>
      <w:r>
        <w:rPr/>
        <w:t>What: Adjust the policy messaging, delivery, or structure to realign vibrations.</w:t>
      </w:r>
    </w:p>
    <w:p>
      <w:pPr>
        <w:pStyle w:val="Normal"/>
      </w:pPr>
      <w:r>
        <w:rPr/>
        <w:t>How:</w:t>
      </w:r>
    </w:p>
    <w:p>
      <w:pPr>
        <w:pStyle w:val="Normal"/>
      </w:pPr>
      <w:r>
        <w:rPr/>
        <w:t>Use findings to co-create solutions with stakeholders and beneficiaries.</w:t>
      </w:r>
    </w:p>
    <w:p>
      <w:pPr>
        <w:pStyle w:val="Normal"/>
      </w:pPr>
      <w:r>
        <w:rPr/>
        <w:t>Re-test and fine-tune the policy until the emotional field stabilizes at a constructive frequency.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3. How HerNest Enables This</w:t>
      </w:r>
    </w:p>
    <w:p>
      <w:pPr>
        <w:pStyle w:val="Normal"/>
      </w:pPr>
      <w:r>
        <w:rPr/>
      </w:r>
    </w:p>
    <w:p>
      <w:pPr>
        <w:pStyle w:val="Normal"/>
      </w:pPr>
      <w:r>
        <w:rPr/>
        <w:t>HerNest’s network provides:</w:t>
      </w:r>
    </w:p>
    <w:p>
      <w:pPr>
        <w:pStyle w:val="Normal"/>
      </w:pPr>
      <w:r>
        <w:rPr/>
        <w:t>Multi-stakeholder access: donors, businesses, nonprofits, government agencies.</w:t>
      </w:r>
    </w:p>
    <w:p>
      <w:pPr>
        <w:pStyle w:val="Normal"/>
      </w:pPr>
      <w:r>
        <w:rPr/>
        <w:t>Cross-sector data: from community adoption to investor reactions.</w:t>
      </w:r>
    </w:p>
    <w:p>
      <w:pPr>
        <w:pStyle w:val="Normal"/>
      </w:pPr>
      <w:r>
        <w:rPr/>
        <w:t>AI &amp; human observation tools: enabling pattern recognition and frequency analysis.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4. Example Use Cases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Policy Example 1: Grant Distribution Rules</w:t>
      </w:r>
    </w:p>
    <w:p>
      <w:pPr>
        <w:pStyle w:val="Normal"/>
      </w:pPr>
      <w:r>
        <w:rPr/>
        <w:t>Initial Reaction: Confusion and mistrust (low vibration).</w:t>
      </w:r>
    </w:p>
    <w:p>
      <w:pPr>
        <w:pStyle w:val="Normal"/>
      </w:pPr>
      <w:r>
        <w:rPr/>
        <w:t>Behavioral Pattern: Delays in applications, poor compliance.</w:t>
      </w:r>
    </w:p>
    <w:p>
      <w:pPr>
        <w:pStyle w:val="Normal"/>
      </w:pPr>
      <w:r>
        <w:rPr/>
        <w:t>QEF Intervention: Adjust communication to emphasize fairness and empowerment.</w:t>
      </w:r>
    </w:p>
    <w:p>
      <w:pPr>
        <w:pStyle w:val="Normal"/>
      </w:pPr>
      <w:r>
        <w:rPr/>
        <w:t>Outcome: Higher engagement, successful distribution.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Policy Example 2: Partnership Agreements</w:t>
      </w:r>
    </w:p>
    <w:p>
      <w:pPr>
        <w:pStyle w:val="Normal"/>
      </w:pPr>
      <w:r>
        <w:rPr/>
        <w:t>Initial Reaction: Mixed—excitement from startups, fear from nonprofits.</w:t>
      </w:r>
    </w:p>
    <w:p>
      <w:pPr>
        <w:pStyle w:val="Normal"/>
      </w:pPr>
      <w:r>
        <w:rPr/>
        <w:t>Pattern: Startups engage, nonprofits withdraw.</w:t>
      </w:r>
    </w:p>
    <w:p>
      <w:pPr>
        <w:pStyle w:val="Normal"/>
      </w:pPr>
      <w:r>
        <w:rPr/>
        <w:t>QEF Approach: Separate messaging for each group, tuning to their vibrational concerns.</w:t>
      </w:r>
    </w:p>
    <w:p>
      <w:pPr>
        <w:pStyle w:val="Normal"/>
      </w:pPr>
      <w:r>
        <w:rPr/>
        <w:t>Outcome: Both groups align and participate.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5. Metrics to Measure Policy Reception</w:t>
      </w:r>
    </w:p>
    <w:p>
      <w:pPr>
        <w:pStyle w:val="Normal"/>
      </w:pPr>
      <w:r>
        <w:rPr/>
        <w:t>Emotional Climate Index (ECI): A composite score of collective emotional vibration.</w:t>
      </w:r>
    </w:p>
    <w:p>
      <w:pPr>
        <w:pStyle w:val="Normal"/>
      </w:pPr>
      <w:r>
        <w:rPr/>
        <w:t>Engagement Levels: Attendance, sign-ups, compliance rates.</w:t>
      </w:r>
    </w:p>
    <w:p>
      <w:pPr>
        <w:pStyle w:val="Normal"/>
      </w:pPr>
      <w:r>
        <w:rPr/>
        <w:t>Behavioral Shifts: Changes in advocacy, adoption, or resistance patterns.</w:t>
      </w:r>
    </w:p>
    <w:p>
      <w:pPr>
        <w:pStyle w:val="Normal"/>
      </w:pPr>
      <w:r>
        <w:rPr/>
        <w:t>Outcome Alignment: Whether policy objectives meet expected results with positive emotional resonance.</w:t>
      </w:r>
    </w:p>
    <w:p>
      <w:pPr>
        <w:pStyle w:val="Normal"/>
      </w:pPr>
      <w:r>
        <w:rPr>
          <w:b/>
          <w:sz w:val="36"/>
        </w:rPr>
        <w:t>Conclusion</w:t>
      </w:r>
    </w:p>
    <w:p>
      <w:pPr>
        <w:pStyle w:val="Normal"/>
      </w:pPr>
      <w:r>
        <w:rPr/>
        <w:t>Using QEF in policy work allows HerNest to:</w:t>
      </w:r>
    </w:p>
    <w:p>
      <w:pPr>
        <w:pStyle w:val="Normal"/>
      </w:pPr>
      <w:r>
        <w:rPr/>
        <w:t>Detect emotional and behavioral patterns early in the policy lifecycle.</w:t>
      </w:r>
    </w:p>
    <w:p>
      <w:pPr>
        <w:pStyle w:val="Normal"/>
      </w:pPr>
      <w:r>
        <w:rPr/>
        <w:t>Predict acceptance or resistance before full rollout.</w:t>
      </w:r>
    </w:p>
    <w:p>
      <w:pPr>
        <w:pStyle w:val="Normal"/>
      </w:pPr>
      <w:r>
        <w:rPr/>
        <w:t>Continuously tune policies to align with stakeholder and beneficiary emotional frequencies.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